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9B0D2E" w:rsidRDefault="009B0D2E" w:rsidP="000D542F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EE507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EE5072">
        <w:rPr>
          <w:rFonts w:ascii="Calibri" w:hAnsi="Calibri"/>
          <w:b w:val="0"/>
          <w:sz w:val="20"/>
          <w:szCs w:val="22"/>
        </w:rPr>
        <w:t xml:space="preserve">de </w:t>
      </w:r>
      <w:r w:rsidR="000F4D59">
        <w:rPr>
          <w:rFonts w:ascii="Calibri" w:hAnsi="Calibri"/>
          <w:b w:val="0"/>
          <w:sz w:val="20"/>
          <w:szCs w:val="22"/>
        </w:rPr>
        <w:t>curadoria para a programação</w:t>
      </w:r>
      <w:r w:rsidR="00F53DF4">
        <w:rPr>
          <w:rFonts w:ascii="Calibri" w:hAnsi="Calibri"/>
          <w:b w:val="0"/>
          <w:sz w:val="20"/>
          <w:szCs w:val="22"/>
        </w:rPr>
        <w:t xml:space="preserve"> cultural</w:t>
      </w:r>
      <w:r w:rsidR="000F4D59">
        <w:rPr>
          <w:rFonts w:ascii="Calibri" w:hAnsi="Calibri"/>
          <w:b w:val="0"/>
          <w:sz w:val="20"/>
          <w:szCs w:val="22"/>
        </w:rPr>
        <w:t xml:space="preserve"> temporária do </w:t>
      </w:r>
      <w:proofErr w:type="spellStart"/>
      <w:r w:rsidR="000F4D59">
        <w:rPr>
          <w:rFonts w:ascii="Calibri" w:hAnsi="Calibri"/>
          <w:b w:val="0"/>
          <w:sz w:val="20"/>
          <w:szCs w:val="22"/>
        </w:rPr>
        <w:t>Lounge</w:t>
      </w:r>
      <w:proofErr w:type="spellEnd"/>
      <w:r w:rsidR="000F4D59">
        <w:rPr>
          <w:rFonts w:ascii="Calibri" w:hAnsi="Calibri"/>
          <w:b w:val="0"/>
          <w:sz w:val="20"/>
          <w:szCs w:val="22"/>
        </w:rPr>
        <w:t xml:space="preserve"> “100 Anos de Seleção </w:t>
      </w:r>
      <w:proofErr w:type="gramStart"/>
      <w:r w:rsidR="000F4D59">
        <w:rPr>
          <w:rFonts w:ascii="Calibri" w:hAnsi="Calibri"/>
          <w:b w:val="0"/>
          <w:sz w:val="20"/>
          <w:szCs w:val="22"/>
        </w:rPr>
        <w:t>Brasileira” – Auditório Armando Nogueira</w:t>
      </w:r>
      <w:proofErr w:type="gramEnd"/>
    </w:p>
    <w:p w:rsidR="00044F16" w:rsidRDefault="00044F16" w:rsidP="00044F16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4F3B82" w:rsidRDefault="000F4D59" w:rsidP="000F4D59">
      <w:pPr>
        <w:pStyle w:val="Corpodetexto"/>
        <w:numPr>
          <w:ilvl w:val="0"/>
          <w:numId w:val="12"/>
        </w:numPr>
        <w:rPr>
          <w:rFonts w:ascii="Calibri" w:hAnsi="Calibri"/>
          <w:b w:val="0"/>
          <w:sz w:val="20"/>
          <w:szCs w:val="22"/>
        </w:rPr>
      </w:pPr>
      <w:r w:rsidRPr="000F4D59">
        <w:rPr>
          <w:rFonts w:ascii="Calibri" w:hAnsi="Calibri"/>
          <w:b w:val="0"/>
          <w:sz w:val="20"/>
          <w:szCs w:val="22"/>
        </w:rPr>
        <w:t xml:space="preserve">Elaboração da Programação Cultural que acontecerá no </w:t>
      </w:r>
      <w:proofErr w:type="spellStart"/>
      <w:r w:rsidRPr="000F4D59">
        <w:rPr>
          <w:rFonts w:ascii="Calibri" w:hAnsi="Calibri"/>
          <w:b w:val="0"/>
          <w:sz w:val="20"/>
          <w:szCs w:val="22"/>
        </w:rPr>
        <w:t>Lounge</w:t>
      </w:r>
      <w:proofErr w:type="spellEnd"/>
      <w:r>
        <w:rPr>
          <w:rFonts w:ascii="Calibri" w:hAnsi="Calibri"/>
          <w:b w:val="0"/>
          <w:sz w:val="20"/>
          <w:szCs w:val="22"/>
        </w:rPr>
        <w:t>;</w:t>
      </w:r>
    </w:p>
    <w:p w:rsidR="000F4D59" w:rsidRDefault="000F4D59" w:rsidP="000F4D59">
      <w:pPr>
        <w:pStyle w:val="Corpodetexto"/>
        <w:numPr>
          <w:ilvl w:val="0"/>
          <w:numId w:val="12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Elaboração de orçamentos das atividades propostas;</w:t>
      </w:r>
    </w:p>
    <w:p w:rsidR="000F4D59" w:rsidRDefault="000F4D59" w:rsidP="000F4D59">
      <w:pPr>
        <w:pStyle w:val="Corpodetexto"/>
        <w:numPr>
          <w:ilvl w:val="0"/>
          <w:numId w:val="12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 xml:space="preserve">Acompanhamento das contratações junto </w:t>
      </w:r>
      <w:r w:rsidR="00C31273">
        <w:rPr>
          <w:rFonts w:ascii="Calibri" w:hAnsi="Calibri"/>
          <w:b w:val="0"/>
          <w:sz w:val="20"/>
          <w:szCs w:val="22"/>
        </w:rPr>
        <w:t>à</w:t>
      </w:r>
      <w:r>
        <w:rPr>
          <w:rFonts w:ascii="Calibri" w:hAnsi="Calibri"/>
          <w:b w:val="0"/>
          <w:sz w:val="20"/>
          <w:szCs w:val="22"/>
        </w:rPr>
        <w:t xml:space="preserve"> equipe do Museu do Futebol;</w:t>
      </w:r>
    </w:p>
    <w:p w:rsidR="000F4D59" w:rsidRPr="000F4D59" w:rsidRDefault="000F4D59" w:rsidP="000F4D59">
      <w:pPr>
        <w:pStyle w:val="Corpodetexto"/>
        <w:numPr>
          <w:ilvl w:val="0"/>
          <w:numId w:val="12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Coordenação das atividades e acompanham</w:t>
      </w:r>
      <w:r w:rsidR="00C31273">
        <w:rPr>
          <w:rFonts w:ascii="Calibri" w:hAnsi="Calibri"/>
          <w:b w:val="0"/>
          <w:sz w:val="20"/>
          <w:szCs w:val="22"/>
        </w:rPr>
        <w:t>ento das atividades propostas</w:t>
      </w:r>
    </w:p>
    <w:p w:rsidR="000F4D59" w:rsidRPr="00F12AC4" w:rsidRDefault="000F4D59" w:rsidP="004F3B82">
      <w:pPr>
        <w:pStyle w:val="Corpodetexto"/>
        <w:ind w:left="1701" w:firstLine="423"/>
        <w:rPr>
          <w:rFonts w:ascii="Calibri" w:hAnsi="Calibri"/>
          <w:b w:val="0"/>
          <w:sz w:val="20"/>
          <w:szCs w:val="22"/>
        </w:rPr>
      </w:pPr>
    </w:p>
    <w:p w:rsidR="00C72E05" w:rsidRPr="00C72E05" w:rsidRDefault="00C72E05" w:rsidP="00C72E05">
      <w:pPr>
        <w:pStyle w:val="Corpodetexto"/>
        <w:ind w:left="709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>Todos os produtos e documentação gerada durante o processo deverão ser entregues à equipe da Diretoria de Conteúdo, Salvaguarda e Comunicação 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A44865" w:rsidRDefault="00A44865" w:rsidP="0050781B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 xml:space="preserve">execução </w:t>
      </w:r>
      <w:r w:rsidR="00125443" w:rsidRPr="00EE5072">
        <w:rPr>
          <w:rFonts w:ascii="Calibri" w:hAnsi="Calibri"/>
          <w:szCs w:val="22"/>
        </w:rPr>
        <w:t>do serviço</w:t>
      </w:r>
      <w:r w:rsidR="00C50806">
        <w:rPr>
          <w:rFonts w:ascii="Calibri" w:hAnsi="Calibri"/>
          <w:szCs w:val="22"/>
        </w:rPr>
        <w:t xml:space="preserve"> s</w:t>
      </w:r>
      <w:r w:rsidR="00C31273">
        <w:rPr>
          <w:rFonts w:ascii="Calibri" w:hAnsi="Calibri"/>
          <w:szCs w:val="22"/>
        </w:rPr>
        <w:t>erão</w:t>
      </w:r>
      <w:r w:rsidR="0050781B">
        <w:rPr>
          <w:rFonts w:ascii="Calibri" w:hAnsi="Calibri"/>
          <w:szCs w:val="22"/>
        </w:rPr>
        <w:t xml:space="preserve"> de </w:t>
      </w:r>
      <w:proofErr w:type="gramStart"/>
      <w:r w:rsidR="002C452B">
        <w:rPr>
          <w:rFonts w:ascii="Calibri" w:hAnsi="Calibri"/>
          <w:szCs w:val="22"/>
        </w:rPr>
        <w:t>4</w:t>
      </w:r>
      <w:proofErr w:type="gramEnd"/>
      <w:r w:rsidR="002C452B">
        <w:rPr>
          <w:rFonts w:ascii="Calibri" w:hAnsi="Calibri"/>
          <w:szCs w:val="22"/>
        </w:rPr>
        <w:t xml:space="preserve"> meses, dividido em duas etapas: 1ª etapa; Criação da Programação Cultural/Elaboração de orçamentos das mesmas, e 2ª etapa; Acompanhamento das Contratações/Coordenação das Atividades. </w:t>
      </w:r>
      <w:r w:rsidR="0050781B">
        <w:rPr>
          <w:rFonts w:ascii="Calibri" w:hAnsi="Calibri"/>
          <w:szCs w:val="22"/>
        </w:rPr>
        <w:t>Este prazo pode</w:t>
      </w:r>
      <w:r w:rsidR="0050781B" w:rsidRPr="00EE5072">
        <w:rPr>
          <w:rFonts w:ascii="Calibri" w:hAnsi="Calibri"/>
          <w:szCs w:val="22"/>
        </w:rPr>
        <w:t xml:space="preserve"> ser prorrogado conforme decisão da Diretoria Executiva do Museu do Futebol.</w:t>
      </w:r>
    </w:p>
    <w:p w:rsidR="0050781B" w:rsidRPr="00EE5072" w:rsidRDefault="0050781B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AE75D8" w:rsidRDefault="00AE75D8" w:rsidP="00C276D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>Exige-se</w:t>
      </w:r>
      <w:r w:rsidR="002C452B">
        <w:rPr>
          <w:rFonts w:ascii="Calibri" w:hAnsi="Calibri"/>
          <w:szCs w:val="22"/>
        </w:rPr>
        <w:t xml:space="preserve"> como comprovação técnica a experiência em Gestão e Programação Cultural.</w:t>
      </w: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sectPr w:rsidR="00044F16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DC" w:rsidRDefault="005C51DC" w:rsidP="009E39E1">
      <w:r>
        <w:separator/>
      </w:r>
    </w:p>
  </w:endnote>
  <w:endnote w:type="continuationSeparator" w:id="0">
    <w:p w:rsidR="005C51DC" w:rsidRDefault="005C51DC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E1" w:rsidRDefault="00E20AE1">
    <w:pPr>
      <w:pStyle w:val="Rodap"/>
      <w:jc w:val="right"/>
    </w:pPr>
    <w:fldSimple w:instr=" PAGE   \* MERGEFORMAT ">
      <w:r w:rsidR="00F53DF4">
        <w:rPr>
          <w:noProof/>
        </w:rPr>
        <w:t>1</w:t>
      </w:r>
    </w:fldSimple>
  </w:p>
  <w:p w:rsidR="009E39E1" w:rsidRDefault="009E39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DC" w:rsidRDefault="005C51DC" w:rsidP="009E39E1">
      <w:r>
        <w:separator/>
      </w:r>
    </w:p>
  </w:footnote>
  <w:footnote w:type="continuationSeparator" w:id="0">
    <w:p w:rsidR="005C51DC" w:rsidRDefault="005C51DC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9DA7D42"/>
    <w:multiLevelType w:val="hybridMultilevel"/>
    <w:tmpl w:val="435A4F1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">
    <w:nsid w:val="324C534E"/>
    <w:multiLevelType w:val="hybridMultilevel"/>
    <w:tmpl w:val="1A0219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8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05921EF"/>
    <w:multiLevelType w:val="hybridMultilevel"/>
    <w:tmpl w:val="0F745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4335A"/>
    <w:rsid w:val="00044F16"/>
    <w:rsid w:val="00065F55"/>
    <w:rsid w:val="000911A4"/>
    <w:rsid w:val="000B0969"/>
    <w:rsid w:val="000B5A59"/>
    <w:rsid w:val="000B629C"/>
    <w:rsid w:val="000C304B"/>
    <w:rsid w:val="000D542F"/>
    <w:rsid w:val="000E1961"/>
    <w:rsid w:val="000F13F6"/>
    <w:rsid w:val="000F4D59"/>
    <w:rsid w:val="00125443"/>
    <w:rsid w:val="001579A2"/>
    <w:rsid w:val="001801A4"/>
    <w:rsid w:val="001865F0"/>
    <w:rsid w:val="001969B3"/>
    <w:rsid w:val="001C007B"/>
    <w:rsid w:val="001C1CEA"/>
    <w:rsid w:val="001D1DC8"/>
    <w:rsid w:val="001D5CA1"/>
    <w:rsid w:val="00243A37"/>
    <w:rsid w:val="002C452B"/>
    <w:rsid w:val="002F6300"/>
    <w:rsid w:val="00301F6C"/>
    <w:rsid w:val="00324E90"/>
    <w:rsid w:val="00324EF7"/>
    <w:rsid w:val="0034614D"/>
    <w:rsid w:val="003509B3"/>
    <w:rsid w:val="00351D72"/>
    <w:rsid w:val="003D1A48"/>
    <w:rsid w:val="003E75FC"/>
    <w:rsid w:val="00406DC2"/>
    <w:rsid w:val="00426AB9"/>
    <w:rsid w:val="00431CAA"/>
    <w:rsid w:val="00441431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3B82"/>
    <w:rsid w:val="00505772"/>
    <w:rsid w:val="0050781B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C51DC"/>
    <w:rsid w:val="005F087B"/>
    <w:rsid w:val="005F38F3"/>
    <w:rsid w:val="005F3F03"/>
    <w:rsid w:val="0061504F"/>
    <w:rsid w:val="0062379A"/>
    <w:rsid w:val="00637E1C"/>
    <w:rsid w:val="006414BC"/>
    <w:rsid w:val="006860E2"/>
    <w:rsid w:val="00686922"/>
    <w:rsid w:val="0069739E"/>
    <w:rsid w:val="006A5993"/>
    <w:rsid w:val="006B438B"/>
    <w:rsid w:val="006C4A9B"/>
    <w:rsid w:val="006F164E"/>
    <w:rsid w:val="006F5360"/>
    <w:rsid w:val="007043CA"/>
    <w:rsid w:val="00737A9B"/>
    <w:rsid w:val="00752E09"/>
    <w:rsid w:val="00753715"/>
    <w:rsid w:val="007614C2"/>
    <w:rsid w:val="007650E9"/>
    <w:rsid w:val="00787187"/>
    <w:rsid w:val="007A66C4"/>
    <w:rsid w:val="007B3D62"/>
    <w:rsid w:val="007E453C"/>
    <w:rsid w:val="007E6B80"/>
    <w:rsid w:val="007F0847"/>
    <w:rsid w:val="00806195"/>
    <w:rsid w:val="0082030D"/>
    <w:rsid w:val="00820397"/>
    <w:rsid w:val="0082572C"/>
    <w:rsid w:val="00826403"/>
    <w:rsid w:val="008358BE"/>
    <w:rsid w:val="00854C52"/>
    <w:rsid w:val="0087217F"/>
    <w:rsid w:val="008973D6"/>
    <w:rsid w:val="008F22B6"/>
    <w:rsid w:val="009033B2"/>
    <w:rsid w:val="00943534"/>
    <w:rsid w:val="009546A7"/>
    <w:rsid w:val="009711AF"/>
    <w:rsid w:val="009A37A2"/>
    <w:rsid w:val="009B0D2E"/>
    <w:rsid w:val="009B45B3"/>
    <w:rsid w:val="009C4FD9"/>
    <w:rsid w:val="009C6B43"/>
    <w:rsid w:val="009E39E1"/>
    <w:rsid w:val="00A011B4"/>
    <w:rsid w:val="00A30305"/>
    <w:rsid w:val="00A44865"/>
    <w:rsid w:val="00A51AA4"/>
    <w:rsid w:val="00A970BE"/>
    <w:rsid w:val="00A972A6"/>
    <w:rsid w:val="00AE75D8"/>
    <w:rsid w:val="00B14795"/>
    <w:rsid w:val="00B14B5B"/>
    <w:rsid w:val="00B20743"/>
    <w:rsid w:val="00B24D70"/>
    <w:rsid w:val="00B445E0"/>
    <w:rsid w:val="00B53A27"/>
    <w:rsid w:val="00BA2F43"/>
    <w:rsid w:val="00BA598D"/>
    <w:rsid w:val="00BD60BB"/>
    <w:rsid w:val="00BE507D"/>
    <w:rsid w:val="00BF4947"/>
    <w:rsid w:val="00C12D1A"/>
    <w:rsid w:val="00C24319"/>
    <w:rsid w:val="00C24CA6"/>
    <w:rsid w:val="00C276D8"/>
    <w:rsid w:val="00C31273"/>
    <w:rsid w:val="00C43895"/>
    <w:rsid w:val="00C50806"/>
    <w:rsid w:val="00C51AAF"/>
    <w:rsid w:val="00C65298"/>
    <w:rsid w:val="00C65DE4"/>
    <w:rsid w:val="00C72E05"/>
    <w:rsid w:val="00C85F34"/>
    <w:rsid w:val="00CC7C0B"/>
    <w:rsid w:val="00D10B07"/>
    <w:rsid w:val="00D172B1"/>
    <w:rsid w:val="00D32CA8"/>
    <w:rsid w:val="00D368AE"/>
    <w:rsid w:val="00D55603"/>
    <w:rsid w:val="00D75B9A"/>
    <w:rsid w:val="00D91687"/>
    <w:rsid w:val="00D929B4"/>
    <w:rsid w:val="00DE20EF"/>
    <w:rsid w:val="00DF4AB7"/>
    <w:rsid w:val="00E20AE1"/>
    <w:rsid w:val="00E400D5"/>
    <w:rsid w:val="00E51151"/>
    <w:rsid w:val="00E55274"/>
    <w:rsid w:val="00E6201C"/>
    <w:rsid w:val="00E7409A"/>
    <w:rsid w:val="00EC7BAD"/>
    <w:rsid w:val="00EE5072"/>
    <w:rsid w:val="00EF28B8"/>
    <w:rsid w:val="00EF2AE4"/>
    <w:rsid w:val="00F05171"/>
    <w:rsid w:val="00F06F4D"/>
    <w:rsid w:val="00F1478E"/>
    <w:rsid w:val="00F147F8"/>
    <w:rsid w:val="00F3082E"/>
    <w:rsid w:val="00F53DF4"/>
    <w:rsid w:val="00F61A63"/>
    <w:rsid w:val="00F748DD"/>
    <w:rsid w:val="00F76520"/>
    <w:rsid w:val="00F86023"/>
    <w:rsid w:val="00FA50AE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lvallilo</cp:lastModifiedBy>
  <cp:revision>4</cp:revision>
  <cp:lastPrinted>2013-10-28T12:57:00Z</cp:lastPrinted>
  <dcterms:created xsi:type="dcterms:W3CDTF">2014-04-11T13:32:00Z</dcterms:created>
  <dcterms:modified xsi:type="dcterms:W3CDTF">2014-04-15T17:58:00Z</dcterms:modified>
</cp:coreProperties>
</file>